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8B6E60" w14:textId="47F14ECD" w:rsidR="008202AE" w:rsidRPr="008202AE" w:rsidRDefault="008202AE" w:rsidP="008202AE">
      <w:pPr>
        <w:spacing w:after="120" w:line="360" w:lineRule="auto"/>
        <w:ind w:left="567" w:right="844"/>
        <w:rPr>
          <w:rFonts w:ascii="Arial" w:hAnsi="Arial" w:cs="Arial"/>
          <w:b/>
          <w:bCs/>
          <w:sz w:val="28"/>
          <w:szCs w:val="28"/>
        </w:rPr>
      </w:pPr>
      <w:r>
        <w:rPr>
          <w:rFonts w:ascii="Arial" w:hAnsi="Arial"/>
          <w:b/>
          <w:sz w:val="28"/>
        </w:rPr>
        <w:t>Amazone zet in op groen-oranje voor een sterke merkidentiteit</w:t>
      </w:r>
    </w:p>
    <w:p w14:paraId="4DEC04F9" w14:textId="660A3CD9" w:rsidR="00901E46" w:rsidRPr="008202AE" w:rsidRDefault="00E36E5A" w:rsidP="009F7E6B">
      <w:pPr>
        <w:spacing w:after="120" w:line="360" w:lineRule="auto"/>
        <w:ind w:left="567" w:right="844"/>
        <w:rPr>
          <w:rFonts w:ascii="Arial" w:hAnsi="Arial" w:cs="Arial"/>
          <w:b/>
          <w:bCs/>
        </w:rPr>
      </w:pPr>
      <w:r>
        <w:rPr>
          <w:rFonts w:ascii="Arial" w:hAnsi="Arial"/>
          <w:b/>
        </w:rPr>
        <w:t>Kleurgebruik voor weg-, tuin- &amp; parkmachines en schoffeltechniek wordt aan de landbouwtechniek aangepast</w:t>
      </w:r>
    </w:p>
    <w:p w14:paraId="10532677" w14:textId="77777777" w:rsidR="00FE4D95" w:rsidRDefault="00FE4D95" w:rsidP="0006135F">
      <w:pPr>
        <w:spacing w:after="120" w:line="360" w:lineRule="auto"/>
        <w:ind w:left="567" w:right="1695"/>
        <w:rPr>
          <w:rFonts w:ascii="Arial" w:eastAsia="Arial" w:hAnsi="Arial" w:cs="Arial"/>
        </w:rPr>
      </w:pPr>
    </w:p>
    <w:p w14:paraId="588CA331" w14:textId="66DC59B7" w:rsidR="0006135F" w:rsidRDefault="0006135F" w:rsidP="0006135F">
      <w:pPr>
        <w:spacing w:after="120" w:line="360" w:lineRule="auto"/>
        <w:ind w:left="567" w:right="1695"/>
        <w:rPr>
          <w:rFonts w:ascii="Arial" w:eastAsia="Arial" w:hAnsi="Arial" w:cs="Arial"/>
        </w:rPr>
      </w:pPr>
      <w:r>
        <w:rPr>
          <w:rFonts w:ascii="Arial" w:hAnsi="Arial"/>
        </w:rPr>
        <w:t>Als onderdeel van de merkstrategie gaat de Amazone Groep voor het ontwerp van de afdelingen Techniek openbaar onderhoud en schoffeltechniek voor de nieuwe prijslijst in december 2024 over op de kleurencombinatie groen-oranje. Amazone streeft hiermee naar standaardisatie van een verschillend kleurgebruik in verschillende delen van het bedrijf. Alle productlijnen komen dus overeen met het reeds lange tijd bestaande kleurgebruik van Amazone lanbouwtechniek, dat in veel landen door het merkenrecht is beschermd. Het doel is om de bedrijfsidentiteit van de hele bedrijvengroep te versterken.</w:t>
      </w:r>
    </w:p>
    <w:p w14:paraId="21627E7C" w14:textId="77777777" w:rsidR="0006135F" w:rsidRDefault="0006135F" w:rsidP="00921FE3">
      <w:pPr>
        <w:spacing w:after="120" w:line="360" w:lineRule="auto"/>
        <w:ind w:left="567" w:right="1695"/>
        <w:rPr>
          <w:rFonts w:ascii="Arial" w:eastAsia="Arial" w:hAnsi="Arial" w:cs="Arial"/>
        </w:rPr>
      </w:pPr>
    </w:p>
    <w:p w14:paraId="4FB7B9C3" w14:textId="54AD7BE6" w:rsidR="004A4E71" w:rsidRDefault="00FE4D95" w:rsidP="00921FE3">
      <w:pPr>
        <w:spacing w:after="120" w:line="360" w:lineRule="auto"/>
        <w:ind w:left="567" w:right="1695"/>
        <w:rPr>
          <w:rFonts w:ascii="Arial" w:eastAsia="Arial" w:hAnsi="Arial" w:cs="Arial"/>
        </w:rPr>
      </w:pPr>
      <w:r>
        <w:rPr>
          <w:rFonts w:ascii="Arial" w:hAnsi="Arial"/>
        </w:rPr>
        <w:t>De Amazone Groep is al meer dan 40 jaar succesvol vertegenwoordigd op de markt met zijn producten voor techniek openbaar onderhoud. De aangekoppelde en zelfrijdende maaimachines, die voorheen verkrijgbaar waren in groen-beige, staan bij zowel lokale overheden als dienstverleners bekend vanwege hun hoge functionaliteit en kwaliteit. Ze dekken een breed scala aan toepassingen. De allrounders zijn het hele jaar door in gebruik, van verticuteren en maaien tot bladeren verzamelen. De frisse kleurstelling in groen-oranje geeft de werktuigen niet alleen een opvallende visuele verandering maar ook een nieuwe dynamische lijnvoering.</w:t>
      </w:r>
    </w:p>
    <w:p w14:paraId="6BB3C809" w14:textId="77777777" w:rsidR="00152AFD" w:rsidRDefault="00152AFD" w:rsidP="00921FE3">
      <w:pPr>
        <w:spacing w:after="120" w:line="360" w:lineRule="auto"/>
        <w:ind w:left="567" w:right="1695"/>
        <w:rPr>
          <w:rFonts w:ascii="Arial" w:eastAsia="Arial" w:hAnsi="Arial" w:cs="Arial"/>
        </w:rPr>
      </w:pPr>
    </w:p>
    <w:p w14:paraId="16DE9FC9" w14:textId="1176E60A" w:rsidR="008D38C8" w:rsidRPr="004A2986" w:rsidRDefault="00E91A71" w:rsidP="00901E46">
      <w:pPr>
        <w:spacing w:after="120" w:line="360" w:lineRule="auto"/>
        <w:ind w:left="567" w:right="1695"/>
        <w:rPr>
          <w:rFonts w:ascii="Arial" w:eastAsia="Arial" w:hAnsi="Arial" w:cs="Arial"/>
        </w:rPr>
      </w:pPr>
      <w:r>
        <w:rPr>
          <w:rFonts w:ascii="Arial" w:hAnsi="Arial"/>
        </w:rPr>
        <w:t xml:space="preserve">De Schmotzer schoffeltechniek maakt sinds 2019 deel uit van de Amazone bedrijvengroep en biedt zijn werktuigen in de kleurencombinatie blauw-oranje aan. In de afgelopen jaren heeft de samenwerking tussen Schmotzer en Amazone geresulteerd in nieuwe technische impulsen en uitrustingsopties voor nog efficiëntere oplossingen in de plantenverzorging. In de toekomst zal deze productlijn ook worden gepresenteerd in de Amazone kleuren groen-oranje. In </w:t>
      </w:r>
      <w:r>
        <w:rPr>
          <w:rFonts w:ascii="Arial" w:hAnsi="Arial"/>
        </w:rPr>
        <w:lastRenderedPageBreak/>
        <w:t>de loop van dit proces zal ook het merk Schmotzer overgaan in het merk Amazone.</w:t>
      </w:r>
      <w:r>
        <w:rPr>
          <w:rFonts w:ascii="Arial" w:hAnsi="Arial"/>
          <w:color w:val="FF0000"/>
        </w:rPr>
        <w:t xml:space="preserve"> </w:t>
      </w:r>
      <w:r>
        <w:rPr>
          <w:rFonts w:ascii="Arial" w:hAnsi="Arial"/>
        </w:rPr>
        <w:t xml:space="preserve">Dit zal zowel de aansluiting bij de Amazone Groep als de synergie van de agrarische productlijnen visueel benadrukken. Deze herintroductie van de schoffeltechniek is bedoeld om de werktuigen met name internationaal nog succesvoller op de markt te brengen. Het bedrijf vertrouwt op de aanzienlijk hogere herkenningswaarde wereldwijd van het groen-oranje merkimago onder het merk Amazone. </w:t>
      </w:r>
    </w:p>
    <w:p w14:paraId="3E9DA304" w14:textId="2B103E56" w:rsidR="003428BF" w:rsidRDefault="00630A69" w:rsidP="00901E46">
      <w:pPr>
        <w:spacing w:after="120" w:line="360" w:lineRule="auto"/>
        <w:ind w:left="567" w:right="1695"/>
        <w:rPr>
          <w:rFonts w:ascii="Arial" w:eastAsia="Arial" w:hAnsi="Arial" w:cs="Arial"/>
        </w:rPr>
      </w:pPr>
      <w:r>
        <w:rPr>
          <w:rFonts w:ascii="Arial" w:hAnsi="Arial"/>
        </w:rPr>
        <w:t>Er zal een overgangsfase zijn in beide divisies, waarin zowel Techniek openbaar onderhoud als schoffeltechniek nog steeds in de bestaande kleuren op tentoonstellingen te zien zal zijn of in de handel verkocht zal worden. Dit is echter geen nadeel omdat de techniek en functionaliteit van de werktuigen onveranderd blijven.</w:t>
      </w:r>
    </w:p>
    <w:p w14:paraId="402341E1" w14:textId="6874E471" w:rsidR="00925DD2" w:rsidRDefault="003428BF" w:rsidP="003428BF">
      <w:pPr>
        <w:spacing w:after="120" w:line="360" w:lineRule="auto"/>
        <w:ind w:left="567" w:right="1695"/>
        <w:rPr>
          <w:rFonts w:ascii="Arial" w:hAnsi="Arial"/>
        </w:rPr>
      </w:pPr>
      <w:r>
        <w:rPr>
          <w:rFonts w:ascii="Arial" w:hAnsi="Arial"/>
        </w:rPr>
        <w:t>Door de kleurstelling voor alle productlijnen te standaardiseren, geeft de Amazone Groep een duidelijk signaal af voor zijn innovatieve groen-oranje kleuren en wil zo de marktaanwezigheid van het merk Amazone wereldwijd op lange termijn verder versterken.</w:t>
      </w:r>
    </w:p>
    <w:p w14:paraId="676CAA4D" w14:textId="77777777" w:rsidR="00925DD2" w:rsidRDefault="00925DD2">
      <w:pPr>
        <w:rPr>
          <w:rFonts w:ascii="Arial" w:hAnsi="Arial"/>
        </w:rPr>
      </w:pPr>
      <w:r>
        <w:rPr>
          <w:rFonts w:ascii="Arial" w:hAnsi="Arial"/>
        </w:rPr>
        <w:br w:type="page"/>
      </w:r>
    </w:p>
    <w:p w14:paraId="1963D797" w14:textId="77777777" w:rsidR="0002543A" w:rsidRDefault="0002543A" w:rsidP="0002543A">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3739D42" wp14:editId="7EF6D387">
            <wp:extent cx="4518090" cy="3396343"/>
            <wp:effectExtent l="0" t="0" r="0" b="0"/>
            <wp:docPr id="760813321" name="Grafik 1" descr="Ein Bild, das Gras, Transport, draußen,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13321" name="Grafik 1" descr="Ein Bild, das Gras, Transport, draußen, Rad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3188" cy="3400175"/>
                    </a:xfrm>
                    <a:prstGeom prst="rect">
                      <a:avLst/>
                    </a:prstGeom>
                    <a:noFill/>
                    <a:ln>
                      <a:noFill/>
                    </a:ln>
                  </pic:spPr>
                </pic:pic>
              </a:graphicData>
            </a:graphic>
          </wp:inline>
        </w:drawing>
      </w:r>
    </w:p>
    <w:p w14:paraId="568F1D2B" w14:textId="77777777" w:rsidR="00166597" w:rsidRDefault="00166597" w:rsidP="0002543A">
      <w:pPr>
        <w:spacing w:after="120" w:line="360" w:lineRule="auto"/>
        <w:ind w:left="567" w:right="1695"/>
        <w:rPr>
          <w:rFonts w:ascii="Arial" w:hAnsi="Arial" w:cs="Arial"/>
          <w:bCs/>
        </w:rPr>
      </w:pPr>
    </w:p>
    <w:p w14:paraId="0F1DCF26" w14:textId="77777777" w:rsidR="00166597" w:rsidRDefault="00166597" w:rsidP="0002543A">
      <w:pPr>
        <w:spacing w:after="120" w:line="360" w:lineRule="auto"/>
        <w:ind w:left="567" w:right="1695"/>
        <w:rPr>
          <w:rFonts w:ascii="Arial" w:hAnsi="Arial" w:cs="Arial"/>
          <w:bCs/>
        </w:rPr>
      </w:pPr>
    </w:p>
    <w:p w14:paraId="4520EF0F" w14:textId="4B5ECE51" w:rsidR="0002543A" w:rsidRDefault="0002543A" w:rsidP="0002543A">
      <w:pPr>
        <w:spacing w:after="120" w:line="360" w:lineRule="auto"/>
        <w:ind w:left="567" w:right="1695"/>
        <w:rPr>
          <w:rFonts w:ascii="Arial" w:hAnsi="Arial" w:cs="Arial"/>
          <w:bCs/>
        </w:rPr>
      </w:pPr>
      <w:r>
        <w:rPr>
          <w:rFonts w:ascii="Arial" w:hAnsi="Arial" w:cs="Arial"/>
          <w:bCs/>
          <w:noProof/>
        </w:rPr>
        <w:drawing>
          <wp:inline distT="0" distB="0" distL="0" distR="0" wp14:anchorId="1354D252" wp14:editId="70134E2D">
            <wp:extent cx="4572000" cy="3323590"/>
            <wp:effectExtent l="0" t="0" r="0" b="0"/>
            <wp:docPr id="181165143" name="Grafik 2" descr="Ein Bild, das draußen, Baum, Rad,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5143" name="Grafik 2" descr="Ein Bild, das draußen, Baum, Rad, Gras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323590"/>
                    </a:xfrm>
                    <a:prstGeom prst="rect">
                      <a:avLst/>
                    </a:prstGeom>
                    <a:noFill/>
                    <a:ln>
                      <a:noFill/>
                    </a:ln>
                  </pic:spPr>
                </pic:pic>
              </a:graphicData>
            </a:graphic>
          </wp:inline>
        </w:drawing>
      </w:r>
    </w:p>
    <w:p w14:paraId="759FDFFE" w14:textId="77777777" w:rsidR="00166597" w:rsidRDefault="00166597" w:rsidP="0002543A">
      <w:pPr>
        <w:spacing w:after="120" w:line="360" w:lineRule="auto"/>
        <w:ind w:left="567" w:right="1695"/>
        <w:rPr>
          <w:rFonts w:ascii="Arial" w:hAnsi="Arial" w:cs="Arial"/>
          <w:bCs/>
        </w:rPr>
      </w:pPr>
    </w:p>
    <w:p w14:paraId="50890B48" w14:textId="5501ADB2" w:rsidR="00166597" w:rsidRDefault="00166597" w:rsidP="0002543A">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3C716BF1" wp14:editId="3A3DCDF7">
            <wp:extent cx="4572000" cy="3103245"/>
            <wp:effectExtent l="0" t="0" r="0" b="1905"/>
            <wp:docPr id="427350324" name="Grafik 2" descr="Ein Bild, das Gras, draußen, Traktor, Fa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50324" name="Grafik 2" descr="Ein Bild, das Gras, draußen, Traktor, Farm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3103245"/>
                    </a:xfrm>
                    <a:prstGeom prst="rect">
                      <a:avLst/>
                    </a:prstGeom>
                    <a:noFill/>
                    <a:ln>
                      <a:noFill/>
                    </a:ln>
                  </pic:spPr>
                </pic:pic>
              </a:graphicData>
            </a:graphic>
          </wp:inline>
        </w:drawing>
      </w:r>
    </w:p>
    <w:p w14:paraId="2617428E" w14:textId="77777777" w:rsidR="00166597" w:rsidRDefault="00166597" w:rsidP="0002543A">
      <w:pPr>
        <w:spacing w:after="120" w:line="360" w:lineRule="auto"/>
        <w:ind w:left="567" w:right="1695"/>
        <w:rPr>
          <w:rFonts w:ascii="Arial" w:hAnsi="Arial" w:cs="Arial"/>
          <w:bCs/>
        </w:rPr>
      </w:pPr>
    </w:p>
    <w:p w14:paraId="57CDC8A2" w14:textId="364C5437" w:rsidR="00166597" w:rsidRDefault="00166597" w:rsidP="0002543A">
      <w:pPr>
        <w:spacing w:after="120" w:line="360" w:lineRule="auto"/>
        <w:ind w:left="567" w:right="1695"/>
        <w:rPr>
          <w:rFonts w:ascii="Arial" w:hAnsi="Arial" w:cs="Arial"/>
          <w:bCs/>
        </w:rPr>
      </w:pPr>
      <w:r>
        <w:rPr>
          <w:rFonts w:ascii="Arial" w:hAnsi="Arial" w:cs="Arial"/>
          <w:bCs/>
          <w:noProof/>
        </w:rPr>
        <w:drawing>
          <wp:inline distT="0" distB="0" distL="0" distR="0" wp14:anchorId="29479EE5" wp14:editId="233B6FD4">
            <wp:extent cx="4572000" cy="3075940"/>
            <wp:effectExtent l="0" t="0" r="0" b="0"/>
            <wp:docPr id="1599976114" name="Grafik 3" descr="Ein Bild, das Gras, Traktor, draußen, Landwirtschafts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76114" name="Grafik 3" descr="Ein Bild, das Gras, Traktor, draußen, Landwirtschaftstechnik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75940"/>
                    </a:xfrm>
                    <a:prstGeom prst="rect">
                      <a:avLst/>
                    </a:prstGeom>
                    <a:noFill/>
                    <a:ln>
                      <a:noFill/>
                    </a:ln>
                  </pic:spPr>
                </pic:pic>
              </a:graphicData>
            </a:graphic>
          </wp:inline>
        </w:drawing>
      </w:r>
    </w:p>
    <w:p w14:paraId="0A70C7B2" w14:textId="77777777" w:rsidR="00941E79" w:rsidRDefault="00941E79">
      <w:pPr>
        <w:rPr>
          <w:rFonts w:ascii="Arial" w:hAnsi="Arial" w:cs="Arial"/>
          <w:bCs/>
        </w:rPr>
      </w:pPr>
    </w:p>
    <w:p w14:paraId="7BD3E146" w14:textId="77777777" w:rsidR="00166597" w:rsidRDefault="00166597">
      <w:pPr>
        <w:rPr>
          <w:rFonts w:ascii="Arial" w:hAnsi="Arial" w:cs="Arial"/>
          <w:bCs/>
        </w:rPr>
      </w:pPr>
    </w:p>
    <w:p w14:paraId="623F1086" w14:textId="25F38638" w:rsidR="004A4E71" w:rsidRDefault="004A4E71">
      <w:pPr>
        <w:rPr>
          <w:rFonts w:ascii="Arial" w:hAnsi="Arial" w:cs="Arial"/>
          <w:bCs/>
        </w:rPr>
      </w:pPr>
      <w:r>
        <w:br w:type="page"/>
      </w:r>
    </w:p>
    <w:p w14:paraId="2869D347"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7EDB0229" w14:textId="77777777" w:rsidR="00A42ED2" w:rsidRDefault="00A42ED2" w:rsidP="00A42ED2">
      <w:pPr>
        <w:spacing w:after="120" w:line="360" w:lineRule="auto"/>
        <w:ind w:left="567" w:right="1695"/>
        <w:rPr>
          <w:rFonts w:ascii="Arial" w:hAnsi="Arial" w:cs="Arial"/>
          <w:bCs/>
        </w:rPr>
      </w:pPr>
    </w:p>
    <w:p w14:paraId="32EEE80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164A9DD5" w14:textId="05985F71" w:rsidR="00DD5E6C"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1247A484" w14:textId="6B0ABEE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Verdere informaties: </w:t>
      </w:r>
      <w:hyperlink r:id="rId12" w:history="1">
        <w:r>
          <w:rPr>
            <w:rStyle w:val="Hyperlink"/>
            <w:rFonts w:ascii="Arial" w:hAnsi="Arial"/>
            <w:sz w:val="20"/>
          </w:rPr>
          <w:t>www.amazone.net</w:t>
        </w:r>
      </w:hyperlink>
    </w:p>
    <w:p w14:paraId="617F253B"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5C43AFF" wp14:editId="34183E6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1FA3C1" wp14:editId="55D9F9E1">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654139E" wp14:editId="028156F0">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F0F40E" wp14:editId="54CF7FC6">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765B2BC" wp14:editId="5386AE09">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152AFD">
      <w:headerReference w:type="default" r:id="rId28"/>
      <w:footerReference w:type="default" r:id="rId29"/>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C7E768" w14:textId="77777777" w:rsidR="004159ED" w:rsidRDefault="004159ED">
      <w:r>
        <w:separator/>
      </w:r>
    </w:p>
  </w:endnote>
  <w:endnote w:type="continuationSeparator" w:id="0">
    <w:p w14:paraId="6692788A" w14:textId="77777777" w:rsidR="004159ED" w:rsidRDefault="00415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0AD83"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B9EDA40" wp14:editId="2827B1C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9EDA40"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5DBE1AF" wp14:editId="2F6DA78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FFF48AA"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1CBFCACB" wp14:editId="04D399CD">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69BC5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44C00EF6" wp14:editId="170AC3C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EF4185"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4DB1502D"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00EF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8EF4185"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4DB1502D"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88FC6D" w14:textId="77777777" w:rsidR="004159ED" w:rsidRDefault="004159ED">
      <w:r>
        <w:separator/>
      </w:r>
    </w:p>
  </w:footnote>
  <w:footnote w:type="continuationSeparator" w:id="0">
    <w:p w14:paraId="50045AA2" w14:textId="77777777" w:rsidR="004159ED" w:rsidRDefault="004159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CB2F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B07E9AF" wp14:editId="199CAE8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oktober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B07E9AF"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oktober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2AE01D41" wp14:editId="72CF008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6AFCA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0A544AE9" wp14:editId="5ECA76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581C0AD"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832077D" wp14:editId="525616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32077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2246E"/>
    <w:multiLevelType w:val="hybridMultilevel"/>
    <w:tmpl w:val="A1966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1"/>
  </w:num>
  <w:num w:numId="3" w16cid:durableId="1910768183">
    <w:abstractNumId w:val="3"/>
  </w:num>
  <w:num w:numId="4" w16cid:durableId="695468657">
    <w:abstractNumId w:val="4"/>
  </w:num>
  <w:num w:numId="5" w16cid:durableId="1365207413">
    <w:abstractNumId w:val="2"/>
  </w:num>
  <w:num w:numId="6" w16cid:durableId="1681931139">
    <w:abstractNumId w:val="5"/>
  </w:num>
  <w:num w:numId="7" w16cid:durableId="825049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6"/>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E46"/>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43A"/>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35F"/>
    <w:rsid w:val="00061F15"/>
    <w:rsid w:val="00062B82"/>
    <w:rsid w:val="00063402"/>
    <w:rsid w:val="00064C64"/>
    <w:rsid w:val="00065CAA"/>
    <w:rsid w:val="00066F1F"/>
    <w:rsid w:val="00070765"/>
    <w:rsid w:val="00072139"/>
    <w:rsid w:val="0007256B"/>
    <w:rsid w:val="00073DE2"/>
    <w:rsid w:val="00074193"/>
    <w:rsid w:val="0007594F"/>
    <w:rsid w:val="00080817"/>
    <w:rsid w:val="000823B1"/>
    <w:rsid w:val="000836D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65C5"/>
    <w:rsid w:val="000A7336"/>
    <w:rsid w:val="000A73A3"/>
    <w:rsid w:val="000A7D09"/>
    <w:rsid w:val="000B0CEC"/>
    <w:rsid w:val="000B1D61"/>
    <w:rsid w:val="000B229C"/>
    <w:rsid w:val="000B240D"/>
    <w:rsid w:val="000B2956"/>
    <w:rsid w:val="000B4818"/>
    <w:rsid w:val="000B52EE"/>
    <w:rsid w:val="000B539E"/>
    <w:rsid w:val="000B5F6D"/>
    <w:rsid w:val="000B6EBB"/>
    <w:rsid w:val="000B730F"/>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04DA"/>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769"/>
    <w:rsid w:val="0012269E"/>
    <w:rsid w:val="001238CB"/>
    <w:rsid w:val="00123BBE"/>
    <w:rsid w:val="00125E67"/>
    <w:rsid w:val="0012682A"/>
    <w:rsid w:val="00126BDB"/>
    <w:rsid w:val="00126F6D"/>
    <w:rsid w:val="0012731C"/>
    <w:rsid w:val="00127C44"/>
    <w:rsid w:val="00131235"/>
    <w:rsid w:val="00131E90"/>
    <w:rsid w:val="00133D01"/>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AFD"/>
    <w:rsid w:val="00152ED1"/>
    <w:rsid w:val="00153352"/>
    <w:rsid w:val="00153DE1"/>
    <w:rsid w:val="001550D7"/>
    <w:rsid w:val="001550F6"/>
    <w:rsid w:val="001561EA"/>
    <w:rsid w:val="00157608"/>
    <w:rsid w:val="00157995"/>
    <w:rsid w:val="00161CDE"/>
    <w:rsid w:val="00162EFC"/>
    <w:rsid w:val="00164471"/>
    <w:rsid w:val="00165E49"/>
    <w:rsid w:val="00166597"/>
    <w:rsid w:val="00170B9E"/>
    <w:rsid w:val="0017285C"/>
    <w:rsid w:val="00173686"/>
    <w:rsid w:val="00175B5E"/>
    <w:rsid w:val="001764F2"/>
    <w:rsid w:val="00177C1F"/>
    <w:rsid w:val="00182044"/>
    <w:rsid w:val="00185E00"/>
    <w:rsid w:val="00187777"/>
    <w:rsid w:val="00187DF2"/>
    <w:rsid w:val="001926C2"/>
    <w:rsid w:val="00194AE4"/>
    <w:rsid w:val="0019571A"/>
    <w:rsid w:val="00197047"/>
    <w:rsid w:val="001A0746"/>
    <w:rsid w:val="001A09C4"/>
    <w:rsid w:val="001A3703"/>
    <w:rsid w:val="001A4CDA"/>
    <w:rsid w:val="001A588C"/>
    <w:rsid w:val="001A5E5D"/>
    <w:rsid w:val="001A6A59"/>
    <w:rsid w:val="001A7DC4"/>
    <w:rsid w:val="001B0125"/>
    <w:rsid w:val="001B0C18"/>
    <w:rsid w:val="001B3A33"/>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3183"/>
    <w:rsid w:val="001E4DC2"/>
    <w:rsid w:val="001E6EDA"/>
    <w:rsid w:val="001E7DCB"/>
    <w:rsid w:val="001F0C4B"/>
    <w:rsid w:val="001F10DE"/>
    <w:rsid w:val="001F2479"/>
    <w:rsid w:val="001F2C8E"/>
    <w:rsid w:val="001F3AF7"/>
    <w:rsid w:val="001F4974"/>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20F3"/>
    <w:rsid w:val="00253736"/>
    <w:rsid w:val="00253FE0"/>
    <w:rsid w:val="00254539"/>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0DE9"/>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0E1"/>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779D"/>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2A63"/>
    <w:rsid w:val="00330541"/>
    <w:rsid w:val="0033102D"/>
    <w:rsid w:val="003375ED"/>
    <w:rsid w:val="003400A3"/>
    <w:rsid w:val="003418E1"/>
    <w:rsid w:val="003428BF"/>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86DDD"/>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3BD"/>
    <w:rsid w:val="003D5F22"/>
    <w:rsid w:val="003D729F"/>
    <w:rsid w:val="003D7A31"/>
    <w:rsid w:val="003E0137"/>
    <w:rsid w:val="003E041D"/>
    <w:rsid w:val="003E3929"/>
    <w:rsid w:val="003E77E7"/>
    <w:rsid w:val="003F0E72"/>
    <w:rsid w:val="003F0EE2"/>
    <w:rsid w:val="003F1171"/>
    <w:rsid w:val="003F1353"/>
    <w:rsid w:val="003F2511"/>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9ED"/>
    <w:rsid w:val="00415D98"/>
    <w:rsid w:val="00415F06"/>
    <w:rsid w:val="0041630E"/>
    <w:rsid w:val="00417474"/>
    <w:rsid w:val="0042193D"/>
    <w:rsid w:val="00423DFC"/>
    <w:rsid w:val="00425508"/>
    <w:rsid w:val="00434861"/>
    <w:rsid w:val="00435862"/>
    <w:rsid w:val="0043678E"/>
    <w:rsid w:val="004377F1"/>
    <w:rsid w:val="00437A1C"/>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6FED"/>
    <w:rsid w:val="0049763C"/>
    <w:rsid w:val="00497C62"/>
    <w:rsid w:val="004A0DBC"/>
    <w:rsid w:val="004A2986"/>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ACF"/>
    <w:rsid w:val="004D79A3"/>
    <w:rsid w:val="004E0912"/>
    <w:rsid w:val="004E161C"/>
    <w:rsid w:val="004E1697"/>
    <w:rsid w:val="004E3BAD"/>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0772D"/>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0E1C"/>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E6F"/>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CF4"/>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734"/>
    <w:rsid w:val="00601972"/>
    <w:rsid w:val="00601EC1"/>
    <w:rsid w:val="00604D9C"/>
    <w:rsid w:val="00604DA3"/>
    <w:rsid w:val="006113A9"/>
    <w:rsid w:val="006123F0"/>
    <w:rsid w:val="0061248F"/>
    <w:rsid w:val="00612E9F"/>
    <w:rsid w:val="00615634"/>
    <w:rsid w:val="006168CD"/>
    <w:rsid w:val="006208D6"/>
    <w:rsid w:val="00620B88"/>
    <w:rsid w:val="00621088"/>
    <w:rsid w:val="00623CB7"/>
    <w:rsid w:val="006276C3"/>
    <w:rsid w:val="00627F1D"/>
    <w:rsid w:val="00630959"/>
    <w:rsid w:val="00630A6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35E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6C9"/>
    <w:rsid w:val="0069283F"/>
    <w:rsid w:val="00692B88"/>
    <w:rsid w:val="00692DA8"/>
    <w:rsid w:val="00693A05"/>
    <w:rsid w:val="006940F6"/>
    <w:rsid w:val="00695301"/>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082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0F35"/>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BA"/>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6D89"/>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B30"/>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79"/>
    <w:rsid w:val="007B5A98"/>
    <w:rsid w:val="007B78AB"/>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02AE"/>
    <w:rsid w:val="0082106F"/>
    <w:rsid w:val="0082147D"/>
    <w:rsid w:val="00821D08"/>
    <w:rsid w:val="00822D04"/>
    <w:rsid w:val="00822F56"/>
    <w:rsid w:val="008237D1"/>
    <w:rsid w:val="00824DEA"/>
    <w:rsid w:val="0082511D"/>
    <w:rsid w:val="00830167"/>
    <w:rsid w:val="00830780"/>
    <w:rsid w:val="00830B1B"/>
    <w:rsid w:val="00831BAB"/>
    <w:rsid w:val="00831D65"/>
    <w:rsid w:val="00831EAF"/>
    <w:rsid w:val="008327FF"/>
    <w:rsid w:val="0083418E"/>
    <w:rsid w:val="00834BED"/>
    <w:rsid w:val="00835080"/>
    <w:rsid w:val="008356AE"/>
    <w:rsid w:val="008373A3"/>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DA7"/>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38C8"/>
    <w:rsid w:val="008D59C9"/>
    <w:rsid w:val="008D5CC5"/>
    <w:rsid w:val="008D67AA"/>
    <w:rsid w:val="008D7813"/>
    <w:rsid w:val="008E16F1"/>
    <w:rsid w:val="008E2078"/>
    <w:rsid w:val="008E26EA"/>
    <w:rsid w:val="008E416F"/>
    <w:rsid w:val="008E4FBE"/>
    <w:rsid w:val="008E4FE2"/>
    <w:rsid w:val="008E605B"/>
    <w:rsid w:val="008E7382"/>
    <w:rsid w:val="008E7EEC"/>
    <w:rsid w:val="008F15C7"/>
    <w:rsid w:val="008F17E1"/>
    <w:rsid w:val="008F2038"/>
    <w:rsid w:val="008F3BCA"/>
    <w:rsid w:val="008F5D70"/>
    <w:rsid w:val="008F7B54"/>
    <w:rsid w:val="00901E46"/>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5DD2"/>
    <w:rsid w:val="00927BD9"/>
    <w:rsid w:val="00930312"/>
    <w:rsid w:val="00930B64"/>
    <w:rsid w:val="0093254A"/>
    <w:rsid w:val="00932823"/>
    <w:rsid w:val="00934036"/>
    <w:rsid w:val="00936828"/>
    <w:rsid w:val="0093732C"/>
    <w:rsid w:val="00937D13"/>
    <w:rsid w:val="00940BE0"/>
    <w:rsid w:val="00941C52"/>
    <w:rsid w:val="00941E79"/>
    <w:rsid w:val="00945661"/>
    <w:rsid w:val="00950621"/>
    <w:rsid w:val="00950EB4"/>
    <w:rsid w:val="0095138F"/>
    <w:rsid w:val="0095250D"/>
    <w:rsid w:val="009529E2"/>
    <w:rsid w:val="0095366E"/>
    <w:rsid w:val="00953945"/>
    <w:rsid w:val="00953E3B"/>
    <w:rsid w:val="00957108"/>
    <w:rsid w:val="00957E0F"/>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59E"/>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422D"/>
    <w:rsid w:val="009F53B4"/>
    <w:rsid w:val="009F7CB2"/>
    <w:rsid w:val="009F7E6B"/>
    <w:rsid w:val="00A004DD"/>
    <w:rsid w:val="00A049A0"/>
    <w:rsid w:val="00A1027B"/>
    <w:rsid w:val="00A10512"/>
    <w:rsid w:val="00A12581"/>
    <w:rsid w:val="00A13169"/>
    <w:rsid w:val="00A16777"/>
    <w:rsid w:val="00A16D39"/>
    <w:rsid w:val="00A25385"/>
    <w:rsid w:val="00A25D04"/>
    <w:rsid w:val="00A263F0"/>
    <w:rsid w:val="00A27032"/>
    <w:rsid w:val="00A314A2"/>
    <w:rsid w:val="00A32E99"/>
    <w:rsid w:val="00A33D2F"/>
    <w:rsid w:val="00A3477F"/>
    <w:rsid w:val="00A347A7"/>
    <w:rsid w:val="00A35234"/>
    <w:rsid w:val="00A35CB4"/>
    <w:rsid w:val="00A37241"/>
    <w:rsid w:val="00A37C9E"/>
    <w:rsid w:val="00A37DCC"/>
    <w:rsid w:val="00A4044D"/>
    <w:rsid w:val="00A40DF8"/>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3B1"/>
    <w:rsid w:val="00B117F2"/>
    <w:rsid w:val="00B12047"/>
    <w:rsid w:val="00B120E9"/>
    <w:rsid w:val="00B1395A"/>
    <w:rsid w:val="00B14395"/>
    <w:rsid w:val="00B15684"/>
    <w:rsid w:val="00B15CE5"/>
    <w:rsid w:val="00B15EA3"/>
    <w:rsid w:val="00B16942"/>
    <w:rsid w:val="00B17884"/>
    <w:rsid w:val="00B20461"/>
    <w:rsid w:val="00B2086D"/>
    <w:rsid w:val="00B21158"/>
    <w:rsid w:val="00B21209"/>
    <w:rsid w:val="00B232D0"/>
    <w:rsid w:val="00B240AC"/>
    <w:rsid w:val="00B311B3"/>
    <w:rsid w:val="00B31B44"/>
    <w:rsid w:val="00B3517D"/>
    <w:rsid w:val="00B35FD1"/>
    <w:rsid w:val="00B368C6"/>
    <w:rsid w:val="00B36AF8"/>
    <w:rsid w:val="00B37914"/>
    <w:rsid w:val="00B37970"/>
    <w:rsid w:val="00B41606"/>
    <w:rsid w:val="00B420FB"/>
    <w:rsid w:val="00B4238B"/>
    <w:rsid w:val="00B4251D"/>
    <w:rsid w:val="00B42575"/>
    <w:rsid w:val="00B42696"/>
    <w:rsid w:val="00B431A3"/>
    <w:rsid w:val="00B4518B"/>
    <w:rsid w:val="00B4591D"/>
    <w:rsid w:val="00B46598"/>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43D1"/>
    <w:rsid w:val="00B859D3"/>
    <w:rsid w:val="00B85A30"/>
    <w:rsid w:val="00B90251"/>
    <w:rsid w:val="00B92D20"/>
    <w:rsid w:val="00B93100"/>
    <w:rsid w:val="00B9476A"/>
    <w:rsid w:val="00B94B4C"/>
    <w:rsid w:val="00B961A7"/>
    <w:rsid w:val="00B97245"/>
    <w:rsid w:val="00BA4B47"/>
    <w:rsid w:val="00BA4D0F"/>
    <w:rsid w:val="00BA7C6D"/>
    <w:rsid w:val="00BB0614"/>
    <w:rsid w:val="00BB098E"/>
    <w:rsid w:val="00BB694A"/>
    <w:rsid w:val="00BB6B56"/>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7984"/>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1C4"/>
    <w:rsid w:val="00C2029F"/>
    <w:rsid w:val="00C20F17"/>
    <w:rsid w:val="00C20FFC"/>
    <w:rsid w:val="00C211C3"/>
    <w:rsid w:val="00C222D4"/>
    <w:rsid w:val="00C22A46"/>
    <w:rsid w:val="00C23262"/>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5DFD"/>
    <w:rsid w:val="00C668B4"/>
    <w:rsid w:val="00C7076D"/>
    <w:rsid w:val="00C712F0"/>
    <w:rsid w:val="00C72C05"/>
    <w:rsid w:val="00C7362D"/>
    <w:rsid w:val="00C73ABB"/>
    <w:rsid w:val="00C7576D"/>
    <w:rsid w:val="00C83005"/>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97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13FB"/>
    <w:rsid w:val="00DC25ED"/>
    <w:rsid w:val="00DC29C3"/>
    <w:rsid w:val="00DC31C3"/>
    <w:rsid w:val="00DC3B01"/>
    <w:rsid w:val="00DC4412"/>
    <w:rsid w:val="00DC53E0"/>
    <w:rsid w:val="00DC5EE7"/>
    <w:rsid w:val="00DC736D"/>
    <w:rsid w:val="00DD0A86"/>
    <w:rsid w:val="00DD366B"/>
    <w:rsid w:val="00DD394E"/>
    <w:rsid w:val="00DD430B"/>
    <w:rsid w:val="00DD482B"/>
    <w:rsid w:val="00DD5E6C"/>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6E5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A71"/>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E11"/>
    <w:rsid w:val="00EE0AD5"/>
    <w:rsid w:val="00EE253D"/>
    <w:rsid w:val="00EE2691"/>
    <w:rsid w:val="00EE33F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4829"/>
    <w:rsid w:val="00F5519B"/>
    <w:rsid w:val="00F552DB"/>
    <w:rsid w:val="00F57E88"/>
    <w:rsid w:val="00F57F74"/>
    <w:rsid w:val="00F605B6"/>
    <w:rsid w:val="00F61632"/>
    <w:rsid w:val="00F6206B"/>
    <w:rsid w:val="00F657A8"/>
    <w:rsid w:val="00F65A62"/>
    <w:rsid w:val="00F670F6"/>
    <w:rsid w:val="00F6774C"/>
    <w:rsid w:val="00F71206"/>
    <w:rsid w:val="00F7525F"/>
    <w:rsid w:val="00F760E5"/>
    <w:rsid w:val="00F7610A"/>
    <w:rsid w:val="00F8079B"/>
    <w:rsid w:val="00F80F29"/>
    <w:rsid w:val="00F8399A"/>
    <w:rsid w:val="00F83B85"/>
    <w:rsid w:val="00F85ECF"/>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633"/>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0F89"/>
    <w:rsid w:val="00FE17CC"/>
    <w:rsid w:val="00FE2034"/>
    <w:rsid w:val="00FE2DB0"/>
    <w:rsid w:val="00FE3084"/>
    <w:rsid w:val="00FE3BC1"/>
    <w:rsid w:val="00FE42C1"/>
    <w:rsid w:val="00FE4C9A"/>
    <w:rsid w:val="00FE4D95"/>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6EF6D0A"/>
  <w15:docId w15:val="{F80D820A-CF8B-4F74-A960-C48E08B1D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546</Words>
  <Characters>3515</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25</cp:revision>
  <cp:lastPrinted>2024-10-02T08:32:00Z</cp:lastPrinted>
  <dcterms:created xsi:type="dcterms:W3CDTF">2024-09-13T13:11:00Z</dcterms:created>
  <dcterms:modified xsi:type="dcterms:W3CDTF">2024-10-30T08:09:00Z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